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0DB" w:rsidRPr="007E20DB" w:rsidRDefault="007E20DB" w:rsidP="007E20DB">
      <w:pPr>
        <w:spacing w:after="0" w:line="240" w:lineRule="auto"/>
        <w:jc w:val="center"/>
        <w:rPr>
          <w:rFonts w:ascii="Times New Roman" w:eastAsia="Times New Roman" w:hAnsi="Times New Roman" w:cs="Times New Roman"/>
          <w:b/>
          <w:bCs/>
          <w:sz w:val="26"/>
          <w:szCs w:val="26"/>
          <w:lang w:eastAsia="ru-RU"/>
        </w:rPr>
      </w:pPr>
      <w:r w:rsidRPr="007E20DB">
        <w:rPr>
          <w:rFonts w:ascii="Times New Roman" w:eastAsia="Times New Roman" w:hAnsi="Times New Roman" w:cs="Times New Roman"/>
          <w:b/>
          <w:bCs/>
          <w:sz w:val="26"/>
          <w:lang w:eastAsia="ru-RU"/>
        </w:rPr>
        <w:t>МИНИСТЕРСТВО ФИНАНСОВ РОССИЙСКОЙ ФЕДЕРАЦИИ</w:t>
      </w:r>
    </w:p>
    <w:p w:rsidR="007E20DB" w:rsidRPr="007E20DB" w:rsidRDefault="007E20DB" w:rsidP="007E20DB">
      <w:pPr>
        <w:spacing w:after="0" w:line="240" w:lineRule="auto"/>
        <w:jc w:val="center"/>
        <w:rPr>
          <w:rFonts w:ascii="Times New Roman" w:eastAsia="Times New Roman" w:hAnsi="Times New Roman" w:cs="Times New Roman"/>
          <w:b/>
          <w:bCs/>
          <w:sz w:val="26"/>
          <w:szCs w:val="26"/>
          <w:lang w:eastAsia="ru-RU"/>
        </w:rPr>
      </w:pPr>
    </w:p>
    <w:p w:rsidR="007E20DB" w:rsidRPr="007E20DB" w:rsidRDefault="007E20DB" w:rsidP="007E20DB">
      <w:pPr>
        <w:spacing w:after="0" w:line="240" w:lineRule="auto"/>
        <w:jc w:val="center"/>
        <w:rPr>
          <w:rFonts w:ascii="Times New Roman" w:eastAsia="Times New Roman" w:hAnsi="Times New Roman" w:cs="Times New Roman"/>
          <w:b/>
          <w:bCs/>
          <w:vanish/>
          <w:sz w:val="26"/>
          <w:szCs w:val="26"/>
          <w:lang w:eastAsia="ru-RU"/>
        </w:rPr>
      </w:pPr>
      <w:r w:rsidRPr="007E20DB">
        <w:rPr>
          <w:rFonts w:ascii="Times New Roman" w:eastAsia="Times New Roman" w:hAnsi="Times New Roman" w:cs="Times New Roman"/>
          <w:b/>
          <w:bCs/>
          <w:vanish/>
          <w:sz w:val="26"/>
          <w:szCs w:val="26"/>
          <w:lang w:eastAsia="ru-RU"/>
        </w:rPr>
        <w:t> </w:t>
      </w:r>
    </w:p>
    <w:p w:rsidR="007E20DB" w:rsidRPr="007E20DB" w:rsidRDefault="007E20DB" w:rsidP="007E20DB">
      <w:pPr>
        <w:spacing w:after="0" w:line="240" w:lineRule="auto"/>
        <w:jc w:val="center"/>
        <w:rPr>
          <w:rFonts w:ascii="Times New Roman" w:eastAsia="Times New Roman" w:hAnsi="Times New Roman" w:cs="Times New Roman"/>
          <w:b/>
          <w:bCs/>
          <w:sz w:val="26"/>
          <w:szCs w:val="26"/>
          <w:lang w:eastAsia="ru-RU"/>
        </w:rPr>
      </w:pPr>
      <w:r w:rsidRPr="007E20DB">
        <w:rPr>
          <w:rFonts w:ascii="Times New Roman" w:eastAsia="Times New Roman" w:hAnsi="Times New Roman" w:cs="Times New Roman"/>
          <w:b/>
          <w:bCs/>
          <w:sz w:val="26"/>
          <w:lang w:eastAsia="ru-RU"/>
        </w:rPr>
        <w:t>ПИСЬМО</w:t>
      </w:r>
    </w:p>
    <w:p w:rsidR="007E20DB" w:rsidRPr="007E20DB" w:rsidRDefault="007E20DB" w:rsidP="007E20DB">
      <w:pPr>
        <w:spacing w:after="0" w:line="240" w:lineRule="auto"/>
        <w:jc w:val="center"/>
        <w:rPr>
          <w:rFonts w:ascii="Times New Roman" w:eastAsia="Times New Roman" w:hAnsi="Times New Roman" w:cs="Times New Roman"/>
          <w:b/>
          <w:bCs/>
          <w:sz w:val="26"/>
          <w:szCs w:val="26"/>
          <w:lang w:eastAsia="ru-RU"/>
        </w:rPr>
      </w:pPr>
      <w:r w:rsidRPr="007E20DB">
        <w:rPr>
          <w:rFonts w:ascii="Times New Roman" w:eastAsia="Times New Roman" w:hAnsi="Times New Roman" w:cs="Times New Roman"/>
          <w:b/>
          <w:bCs/>
          <w:sz w:val="26"/>
          <w:lang w:eastAsia="ru-RU"/>
        </w:rPr>
        <w:t>от 1 октября 2013 г. N 03-07-15/40631</w:t>
      </w:r>
    </w:p>
    <w:p w:rsidR="007E20DB" w:rsidRPr="007E20DB" w:rsidRDefault="007E20DB" w:rsidP="007E20DB">
      <w:pPr>
        <w:spacing w:after="0" w:line="240" w:lineRule="auto"/>
        <w:jc w:val="center"/>
        <w:rPr>
          <w:rFonts w:ascii="Times New Roman" w:eastAsia="Times New Roman" w:hAnsi="Times New Roman" w:cs="Times New Roman"/>
          <w:sz w:val="24"/>
          <w:szCs w:val="24"/>
          <w:lang w:eastAsia="ru-RU"/>
        </w:rPr>
      </w:pPr>
    </w:p>
    <w:p w:rsidR="007E20DB" w:rsidRPr="007E20DB" w:rsidRDefault="007E20DB" w:rsidP="007E20DB">
      <w:pPr>
        <w:spacing w:after="0" w:line="240" w:lineRule="auto"/>
        <w:ind w:firstLine="539"/>
        <w:jc w:val="both"/>
        <w:rPr>
          <w:rFonts w:ascii="Times New Roman" w:eastAsia="Times New Roman" w:hAnsi="Times New Roman" w:cs="Times New Roman"/>
          <w:sz w:val="24"/>
          <w:szCs w:val="24"/>
          <w:lang w:eastAsia="ru-RU"/>
        </w:rPr>
      </w:pPr>
      <w:r w:rsidRPr="007E20DB">
        <w:rPr>
          <w:rFonts w:ascii="Times New Roman" w:eastAsia="Times New Roman" w:hAnsi="Times New Roman" w:cs="Times New Roman"/>
          <w:sz w:val="24"/>
          <w:szCs w:val="24"/>
          <w:lang w:eastAsia="ru-RU"/>
        </w:rPr>
        <w:t xml:space="preserve">В связи с письмом о доведении до сведения налоговых органов и налогоплательщиков разъяснений Департамента налоговой и </w:t>
      </w:r>
      <w:proofErr w:type="spellStart"/>
      <w:r w:rsidRPr="007E20DB">
        <w:rPr>
          <w:rFonts w:ascii="Times New Roman" w:eastAsia="Times New Roman" w:hAnsi="Times New Roman" w:cs="Times New Roman"/>
          <w:sz w:val="24"/>
          <w:szCs w:val="24"/>
          <w:lang w:eastAsia="ru-RU"/>
        </w:rPr>
        <w:t>таможенно-тарифной</w:t>
      </w:r>
      <w:proofErr w:type="spellEnd"/>
      <w:r w:rsidRPr="007E20DB">
        <w:rPr>
          <w:rFonts w:ascii="Times New Roman" w:eastAsia="Times New Roman" w:hAnsi="Times New Roman" w:cs="Times New Roman"/>
          <w:sz w:val="24"/>
          <w:szCs w:val="24"/>
          <w:lang w:eastAsia="ru-RU"/>
        </w:rPr>
        <w:t xml:space="preserve"> политики по вопросу применения вычетов по налогу на добавленную стоимость по объекту капитального строительства налогоплательщиком, перешедшим на общий режим налогообложения с упрощенной системы налогообложения, сообщаем.</w:t>
      </w:r>
    </w:p>
    <w:p w:rsidR="007E20DB" w:rsidRPr="007E20DB" w:rsidRDefault="007E20DB" w:rsidP="007E20DB">
      <w:pPr>
        <w:spacing w:after="0" w:line="240" w:lineRule="auto"/>
        <w:ind w:firstLine="539"/>
        <w:jc w:val="both"/>
        <w:rPr>
          <w:rFonts w:ascii="Times New Roman" w:eastAsia="Times New Roman" w:hAnsi="Times New Roman" w:cs="Times New Roman"/>
          <w:sz w:val="24"/>
          <w:szCs w:val="24"/>
          <w:lang w:eastAsia="ru-RU"/>
        </w:rPr>
      </w:pPr>
      <w:r w:rsidRPr="007E20DB">
        <w:rPr>
          <w:rFonts w:ascii="Times New Roman" w:eastAsia="Times New Roman" w:hAnsi="Times New Roman" w:cs="Times New Roman"/>
          <w:sz w:val="24"/>
          <w:szCs w:val="24"/>
          <w:lang w:eastAsia="ru-RU"/>
        </w:rPr>
        <w:t>В соответствии с подпунктом 1 пункта 3 статьи 346.16 главы 26.2 "Упрощенная система налогообложения" Налогового кодекса Российской Федерации (далее - Кодекс) расходы на сооружение основных средств в период применения упрощенной системы налогообложения принимаются с момента ввода этих основных средств в эксплуатацию.</w:t>
      </w:r>
    </w:p>
    <w:p w:rsidR="007E20DB" w:rsidRPr="007E20DB" w:rsidRDefault="007E20DB" w:rsidP="007E20DB">
      <w:pPr>
        <w:spacing w:after="0" w:line="240" w:lineRule="auto"/>
        <w:ind w:firstLine="539"/>
        <w:jc w:val="both"/>
        <w:rPr>
          <w:rFonts w:ascii="Times New Roman" w:eastAsia="Times New Roman" w:hAnsi="Times New Roman" w:cs="Times New Roman"/>
          <w:sz w:val="24"/>
          <w:szCs w:val="24"/>
          <w:lang w:eastAsia="ru-RU"/>
        </w:rPr>
      </w:pPr>
      <w:r w:rsidRPr="007E20DB">
        <w:rPr>
          <w:rFonts w:ascii="Times New Roman" w:eastAsia="Times New Roman" w:hAnsi="Times New Roman" w:cs="Times New Roman"/>
          <w:sz w:val="24"/>
          <w:szCs w:val="24"/>
          <w:lang w:eastAsia="ru-RU"/>
        </w:rPr>
        <w:t>Согласно пункту 6 статьи 346.25 Кодекса при переходе налогоплательщика с упрощенной системы налогообложения на общий режим налогообложения суммы налога на добавленную стоимость, предъявленные налогоплательщику, применявшему упрощенную систему налогообложения, при приобретении им товаров (работ, услуг, имущественных прав), которые не были отнесены к расходам, вычитаемым из налоговой базы при применении данной системы налогообложения, принимаются к вычету в порядке, предусмотренном главой 21 "Налог на добавленную стоимость" Кодекса.</w:t>
      </w:r>
    </w:p>
    <w:p w:rsidR="007E20DB" w:rsidRPr="007E20DB" w:rsidRDefault="007E20DB" w:rsidP="007E20DB">
      <w:pPr>
        <w:spacing w:after="0" w:line="240" w:lineRule="auto"/>
        <w:ind w:firstLine="539"/>
        <w:jc w:val="both"/>
        <w:rPr>
          <w:rFonts w:ascii="Times New Roman" w:eastAsia="Times New Roman" w:hAnsi="Times New Roman" w:cs="Times New Roman"/>
          <w:sz w:val="24"/>
          <w:szCs w:val="24"/>
          <w:lang w:eastAsia="ru-RU"/>
        </w:rPr>
      </w:pPr>
      <w:r w:rsidRPr="007E20DB">
        <w:rPr>
          <w:rFonts w:ascii="Times New Roman" w:eastAsia="Times New Roman" w:hAnsi="Times New Roman" w:cs="Times New Roman"/>
          <w:sz w:val="24"/>
          <w:szCs w:val="24"/>
          <w:lang w:eastAsia="ru-RU"/>
        </w:rPr>
        <w:t>В связи с этим суммы налога на добавленную стоимость по товарам (работам, услугам, имущественным правам), приобретенным, но не использованным при применении упрощенной системы налогообложения, подлежат вычету в порядке, установленном главой 21 Кодекса.</w:t>
      </w:r>
    </w:p>
    <w:p w:rsidR="007E20DB" w:rsidRPr="007E20DB" w:rsidRDefault="007E20DB" w:rsidP="007E20DB">
      <w:pPr>
        <w:spacing w:after="0" w:line="240" w:lineRule="auto"/>
        <w:ind w:firstLine="539"/>
        <w:jc w:val="both"/>
        <w:rPr>
          <w:rFonts w:ascii="Times New Roman" w:eastAsia="Times New Roman" w:hAnsi="Times New Roman" w:cs="Times New Roman"/>
          <w:sz w:val="24"/>
          <w:szCs w:val="24"/>
          <w:lang w:eastAsia="ru-RU"/>
        </w:rPr>
      </w:pPr>
      <w:r w:rsidRPr="007E20DB">
        <w:rPr>
          <w:rFonts w:ascii="Times New Roman" w:eastAsia="Times New Roman" w:hAnsi="Times New Roman" w:cs="Times New Roman"/>
          <w:sz w:val="24"/>
          <w:szCs w:val="24"/>
          <w:lang w:eastAsia="ru-RU"/>
        </w:rPr>
        <w:t>Таким образом, если в периоде применения налогоплательщиком упрощенной системы налогообложения объекты капитального строительства в эксплуатацию не вводились, то есть не использовались при применении данной системы налогообложения, то после перехода организации на общий режим налогообложения суммы налога на добавленную стоимость по товарам (работам, услугам), предъявленные подрядными организациями (заказчиками-застройщиками) при проведении ими капитального строительства, а также суммы налога по товарам (работам, услугам), приобретенным для выполнения этих работ, подлежат вычетам в общеустановленном порядке.</w:t>
      </w:r>
    </w:p>
    <w:p w:rsidR="007E20DB" w:rsidRPr="007E20DB" w:rsidRDefault="007E20DB" w:rsidP="007E20DB">
      <w:pPr>
        <w:spacing w:after="0" w:line="240" w:lineRule="auto"/>
        <w:ind w:firstLine="539"/>
        <w:jc w:val="both"/>
        <w:rPr>
          <w:rFonts w:ascii="Times New Roman" w:eastAsia="Times New Roman" w:hAnsi="Times New Roman" w:cs="Times New Roman"/>
          <w:sz w:val="24"/>
          <w:szCs w:val="24"/>
          <w:lang w:eastAsia="ru-RU"/>
        </w:rPr>
      </w:pPr>
    </w:p>
    <w:p w:rsidR="007E20DB" w:rsidRPr="007E20DB" w:rsidRDefault="007E20DB" w:rsidP="007E20DB">
      <w:pPr>
        <w:spacing w:after="0" w:line="240" w:lineRule="auto"/>
        <w:jc w:val="right"/>
        <w:rPr>
          <w:rFonts w:ascii="Times New Roman" w:eastAsia="Times New Roman" w:hAnsi="Times New Roman" w:cs="Times New Roman"/>
          <w:sz w:val="24"/>
          <w:szCs w:val="24"/>
          <w:lang w:eastAsia="ru-RU"/>
        </w:rPr>
      </w:pPr>
      <w:r w:rsidRPr="007E20DB">
        <w:rPr>
          <w:rFonts w:ascii="Times New Roman" w:eastAsia="Times New Roman" w:hAnsi="Times New Roman" w:cs="Times New Roman"/>
          <w:sz w:val="24"/>
          <w:szCs w:val="24"/>
          <w:lang w:eastAsia="ru-RU"/>
        </w:rPr>
        <w:t>Директор Департамента</w:t>
      </w:r>
    </w:p>
    <w:p w:rsidR="007E20DB" w:rsidRPr="007E20DB" w:rsidRDefault="007E20DB" w:rsidP="007E20DB">
      <w:pPr>
        <w:spacing w:after="0" w:line="240" w:lineRule="auto"/>
        <w:jc w:val="right"/>
        <w:rPr>
          <w:rFonts w:ascii="Times New Roman" w:eastAsia="Times New Roman" w:hAnsi="Times New Roman" w:cs="Times New Roman"/>
          <w:sz w:val="24"/>
          <w:szCs w:val="24"/>
          <w:lang w:eastAsia="ru-RU"/>
        </w:rPr>
      </w:pPr>
      <w:r w:rsidRPr="007E20DB">
        <w:rPr>
          <w:rFonts w:ascii="Times New Roman" w:eastAsia="Times New Roman" w:hAnsi="Times New Roman" w:cs="Times New Roman"/>
          <w:sz w:val="24"/>
          <w:szCs w:val="24"/>
          <w:lang w:eastAsia="ru-RU"/>
        </w:rPr>
        <w:t>И.В.ТРУНИН</w:t>
      </w:r>
    </w:p>
    <w:p w:rsidR="00C47944" w:rsidRDefault="00C47944"/>
    <w:sectPr w:rsidR="00C47944" w:rsidSect="00C479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7E20DB"/>
    <w:rsid w:val="007E20DB"/>
    <w:rsid w:val="00C479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9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7E20DB"/>
  </w:style>
  <w:style w:type="character" w:customStyle="1" w:styleId="epm">
    <w:name w:val="epm"/>
    <w:basedOn w:val="a0"/>
    <w:rsid w:val="007E20DB"/>
  </w:style>
  <w:style w:type="character" w:customStyle="1" w:styleId="u">
    <w:name w:val="u"/>
    <w:basedOn w:val="a0"/>
    <w:rsid w:val="007E20DB"/>
  </w:style>
</w:styles>
</file>

<file path=word/webSettings.xml><?xml version="1.0" encoding="utf-8"?>
<w:webSettings xmlns:r="http://schemas.openxmlformats.org/officeDocument/2006/relationships" xmlns:w="http://schemas.openxmlformats.org/wordprocessingml/2006/main">
  <w:divs>
    <w:div w:id="242027749">
      <w:bodyDiv w:val="1"/>
      <w:marLeft w:val="0"/>
      <w:marRight w:val="0"/>
      <w:marTop w:val="0"/>
      <w:marBottom w:val="0"/>
      <w:divBdr>
        <w:top w:val="none" w:sz="0" w:space="0" w:color="auto"/>
        <w:left w:val="none" w:sz="0" w:space="0" w:color="auto"/>
        <w:bottom w:val="none" w:sz="0" w:space="0" w:color="auto"/>
        <w:right w:val="none" w:sz="0" w:space="0" w:color="auto"/>
      </w:divBdr>
      <w:divsChild>
        <w:div w:id="1763454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329</Words>
  <Characters>1880</Characters>
  <Application>Microsoft Office Word</Application>
  <DocSecurity>0</DocSecurity>
  <Lines>15</Lines>
  <Paragraphs>4</Paragraphs>
  <ScaleCrop>false</ScaleCrop>
  <Company>FNS</Company>
  <LinksUpToDate>false</LinksUpToDate>
  <CharactersWithSpaces>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2014-01-09T10:59:00Z</dcterms:created>
  <dcterms:modified xsi:type="dcterms:W3CDTF">2014-01-09T11:03:00Z</dcterms:modified>
</cp:coreProperties>
</file>